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17.0" w:type="dxa"/>
        <w:tblLayout w:type="fixed"/>
        <w:tblLook w:val="0000"/>
      </w:tblPr>
      <w:tblGrid>
        <w:gridCol w:w="4767"/>
        <w:gridCol w:w="4932"/>
        <w:tblGridChange w:id="0">
          <w:tblGrid>
            <w:gridCol w:w="4767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sz w:val="24"/>
                <w:szCs w:val="24"/>
                <w:rtl w:val="0"/>
              </w:rPr>
              <w:t xml:space="preserve">PROGRAMMA SVOLTO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Storia dell’arte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CLASSE - 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5^ 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Mario Caldarelli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EFFETTIVAMENTE SVOLTO </w:t>
      </w:r>
    </w:p>
    <w:p w:rsidR="00000000" w:rsidDel="00000000" w:rsidP="00000000" w:rsidRDefault="00000000" w:rsidRPr="00000000" w14:paraId="0000000B">
      <w:pPr>
        <w:widowControl w:val="0"/>
        <w:tabs>
          <w:tab w:val="left" w:pos="0"/>
          <w:tab w:val="left" w:pos="284"/>
        </w:tabs>
        <w:spacing w:after="240" w:before="24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ARTE BAROCCA</w:t>
      </w:r>
    </w:p>
    <w:p w:rsidR="00000000" w:rsidDel="00000000" w:rsidP="00000000" w:rsidRDefault="00000000" w:rsidRPr="00000000" w14:paraId="0000000C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Caravaggio: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Canestra di frutta - Bacco - Le tele della Cappella Contarelli - La morte della Vergine</w:t>
      </w:r>
    </w:p>
    <w:p w:rsidR="00000000" w:rsidDel="00000000" w:rsidP="00000000" w:rsidRDefault="00000000" w:rsidRPr="00000000" w14:paraId="0000000D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Carraccismo e caravaggismo</w:t>
      </w:r>
    </w:p>
    <w:p w:rsidR="00000000" w:rsidDel="00000000" w:rsidP="00000000" w:rsidRDefault="00000000" w:rsidRPr="00000000" w14:paraId="0000000E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Bernini: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Piazza San Pietro - La cattedra di San Pietro - I gruppi scultorei per Scipione Borghese - I ritratti parlanti - Il         </w:t>
      </w:r>
    </w:p>
    <w:p w:rsidR="00000000" w:rsidDel="00000000" w:rsidP="00000000" w:rsidRDefault="00000000" w:rsidRPr="00000000" w14:paraId="0000000F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baldacchino di San Pietro</w:t>
      </w:r>
    </w:p>
    <w:p w:rsidR="00000000" w:rsidDel="00000000" w:rsidP="00000000" w:rsidRDefault="00000000" w:rsidRPr="00000000" w14:paraId="00000010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Borromini: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San Carlo alle quattro fontane - Sant’Ivo alla Sapienza</w:t>
      </w:r>
    </w:p>
    <w:p w:rsidR="00000000" w:rsidDel="00000000" w:rsidP="00000000" w:rsidRDefault="00000000" w:rsidRPr="00000000" w14:paraId="00000011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Seicento in Europa</w:t>
      </w:r>
    </w:p>
    <w:p w:rsidR="00000000" w:rsidDel="00000000" w:rsidP="00000000" w:rsidRDefault="00000000" w:rsidRPr="00000000" w14:paraId="00000012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Rembrandt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Lezione di anatomia del dottor Tulp - Ronda di notte </w:t>
      </w:r>
    </w:p>
    <w:p w:rsidR="00000000" w:rsidDel="00000000" w:rsidP="00000000" w:rsidRDefault="00000000" w:rsidRPr="00000000" w14:paraId="00000013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Vermeer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Ragazza con turbante </w:t>
      </w:r>
    </w:p>
    <w:p w:rsidR="00000000" w:rsidDel="00000000" w:rsidP="00000000" w:rsidRDefault="00000000" w:rsidRPr="00000000" w14:paraId="00000014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Velazquez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Las Meninas </w:t>
      </w:r>
    </w:p>
    <w:p w:rsidR="00000000" w:rsidDel="00000000" w:rsidP="00000000" w:rsidRDefault="00000000" w:rsidRPr="00000000" w14:paraId="00000015">
      <w:pPr>
        <w:widowControl w:val="0"/>
        <w:tabs>
          <w:tab w:val="left" w:pos="6.000000000000085"/>
        </w:tabs>
        <w:spacing w:after="240" w:before="240" w:line="240" w:lineRule="auto"/>
        <w:ind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SECOLO DEI LUMI</w:t>
      </w:r>
    </w:p>
    <w:p w:rsidR="00000000" w:rsidDel="00000000" w:rsidP="00000000" w:rsidRDefault="00000000" w:rsidRPr="00000000" w14:paraId="00000016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Tiepolo: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banchetto di Antonio e Cleopatra - L’Olimpo e i quattro continenti</w:t>
      </w:r>
    </w:p>
    <w:p w:rsidR="00000000" w:rsidDel="00000000" w:rsidP="00000000" w:rsidRDefault="00000000" w:rsidRPr="00000000" w14:paraId="00000017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Architettura Rococò</w:t>
      </w:r>
    </w:p>
    <w:p w:rsidR="00000000" w:rsidDel="00000000" w:rsidP="00000000" w:rsidRDefault="00000000" w:rsidRPr="00000000" w14:paraId="00000018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palazzina di caccia di Stupinigi e la Reggia di Caserta</w:t>
      </w:r>
    </w:p>
    <w:p w:rsidR="00000000" w:rsidDel="00000000" w:rsidP="00000000" w:rsidRDefault="00000000" w:rsidRPr="00000000" w14:paraId="00000019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Longhi: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Lezione di Geografia - Il Cavadenti</w:t>
      </w:r>
    </w:p>
    <w:p w:rsidR="00000000" w:rsidDel="00000000" w:rsidP="00000000" w:rsidRDefault="00000000" w:rsidRPr="00000000" w14:paraId="0000001A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Hogarth: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Scena di conversazione</w:t>
      </w:r>
    </w:p>
    <w:p w:rsidR="00000000" w:rsidDel="00000000" w:rsidP="00000000" w:rsidRDefault="00000000" w:rsidRPr="00000000" w14:paraId="0000001B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Vedutismo, Canaletto e Guardi</w:t>
      </w:r>
    </w:p>
    <w:p w:rsidR="00000000" w:rsidDel="00000000" w:rsidP="00000000" w:rsidRDefault="00000000" w:rsidRPr="00000000" w14:paraId="0000001C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ritorno del Bucintoro al molo il giorno dell’Ascensione</w:t>
      </w:r>
    </w:p>
    <w:p w:rsidR="00000000" w:rsidDel="00000000" w:rsidP="00000000" w:rsidRDefault="00000000" w:rsidRPr="00000000" w14:paraId="0000001D">
      <w:pPr>
        <w:widowControl w:val="0"/>
        <w:tabs>
          <w:tab w:val="left" w:pos="276.0000000000001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Guardi e Canaletto a confronto: Il molo con la libreria e la chiesa della salute sullo sfondo</w:t>
      </w:r>
    </w:p>
    <w:p w:rsidR="00000000" w:rsidDel="00000000" w:rsidP="00000000" w:rsidRDefault="00000000" w:rsidRPr="00000000" w14:paraId="0000001E">
      <w:pPr>
        <w:widowControl w:val="0"/>
        <w:tabs>
          <w:tab w:val="left" w:pos="0"/>
          <w:tab w:val="left" w:pos="284"/>
        </w:tabs>
        <w:spacing w:after="240" w:before="24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NEOCLASSICISMO</w:t>
      </w:r>
    </w:p>
    <w:p w:rsidR="00000000" w:rsidDel="00000000" w:rsidP="00000000" w:rsidRDefault="00000000" w:rsidRPr="00000000" w14:paraId="0000001F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 teorie di Winckelmann </w:t>
      </w:r>
    </w:p>
    <w:p w:rsidR="00000000" w:rsidDel="00000000" w:rsidP="00000000" w:rsidRDefault="00000000" w:rsidRPr="00000000" w14:paraId="00000020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Jacques Louis David: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giuramento degli Orazi - La morte di Marat - Napoleone attraversa le Alpi al San Bernardo</w:t>
      </w:r>
    </w:p>
    <w:p w:rsidR="00000000" w:rsidDel="00000000" w:rsidP="00000000" w:rsidRDefault="00000000" w:rsidRPr="00000000" w14:paraId="00000021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Ingres: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Napoleone I sul trono imperiale - L’apoteosi di Omero - La grande odalisca - Il ritratto di madame Moitessier</w:t>
      </w:r>
    </w:p>
    <w:p w:rsidR="00000000" w:rsidDel="00000000" w:rsidP="00000000" w:rsidRDefault="00000000" w:rsidRPr="00000000" w14:paraId="00000022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Antonio Canova: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Amore e Psiche - Teseo sul Minotauro - Monumento funebre a Maria Cristina d’Austria - Paolina </w:t>
      </w:r>
    </w:p>
    <w:p w:rsidR="00000000" w:rsidDel="00000000" w:rsidP="00000000" w:rsidRDefault="00000000" w:rsidRPr="00000000" w14:paraId="00000023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Borghese come Venere vincitrice - Napoleone come Marte pacificatore</w:t>
      </w:r>
    </w:p>
    <w:p w:rsidR="00000000" w:rsidDel="00000000" w:rsidP="00000000" w:rsidRDefault="00000000" w:rsidRPr="00000000" w14:paraId="00000024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Architettura neoclassica</w:t>
      </w:r>
    </w:p>
    <w:p w:rsidR="00000000" w:rsidDel="00000000" w:rsidP="00000000" w:rsidRDefault="00000000" w:rsidRPr="00000000" w14:paraId="00000025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 teorie di Laugier</w:t>
      </w:r>
    </w:p>
    <w:p w:rsidR="00000000" w:rsidDel="00000000" w:rsidP="00000000" w:rsidRDefault="00000000" w:rsidRPr="00000000" w14:paraId="00000026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Boullée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Cenotafio di Newton</w:t>
      </w:r>
    </w:p>
    <w:p w:rsidR="00000000" w:rsidDel="00000000" w:rsidP="00000000" w:rsidRDefault="00000000" w:rsidRPr="00000000" w14:paraId="00000027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Ledoux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Le saline di Chaux</w:t>
      </w:r>
    </w:p>
    <w:p w:rsidR="00000000" w:rsidDel="00000000" w:rsidP="00000000" w:rsidRDefault="00000000" w:rsidRPr="00000000" w14:paraId="00000028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Soufflot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Il Pantheon</w:t>
      </w:r>
    </w:p>
    <w:p w:rsidR="00000000" w:rsidDel="00000000" w:rsidP="00000000" w:rsidRDefault="00000000" w:rsidRPr="00000000" w14:paraId="00000029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 Berlino di Schinkel: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l’Altes Museum</w:t>
      </w:r>
    </w:p>
    <w:p w:rsidR="00000000" w:rsidDel="00000000" w:rsidP="00000000" w:rsidRDefault="00000000" w:rsidRPr="00000000" w14:paraId="0000002A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Klenze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il Walhalla</w:t>
      </w:r>
    </w:p>
    <w:p w:rsidR="00000000" w:rsidDel="00000000" w:rsidP="00000000" w:rsidRDefault="00000000" w:rsidRPr="00000000" w14:paraId="0000002B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palladianesimo, Adam e Kent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Holkham Hall e Syon house</w:t>
      </w:r>
    </w:p>
    <w:p w:rsidR="00000000" w:rsidDel="00000000" w:rsidP="00000000" w:rsidRDefault="00000000" w:rsidRPr="00000000" w14:paraId="0000002C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Piranesi e le antichità romane</w:t>
      </w:r>
    </w:p>
    <w:p w:rsidR="00000000" w:rsidDel="00000000" w:rsidP="00000000" w:rsidRDefault="00000000" w:rsidRPr="00000000" w14:paraId="0000002D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Piermarini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Teatro alla scala - Villa reale a Monza</w:t>
      </w:r>
    </w:p>
    <w:p w:rsidR="00000000" w:rsidDel="00000000" w:rsidP="00000000" w:rsidRDefault="00000000" w:rsidRPr="00000000" w14:paraId="0000002E">
      <w:pPr>
        <w:widowControl w:val="0"/>
        <w:tabs>
          <w:tab w:val="left" w:pos="426.0000000000001"/>
          <w:tab w:val="left" w:pos="284"/>
        </w:tabs>
        <w:spacing w:after="240" w:before="240" w:line="240" w:lineRule="auto"/>
        <w:ind w:left="283.46456692913375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Pollack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Villa Amalia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0" w:before="120" w:line="240" w:lineRule="auto"/>
        <w:ind w:right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ROMANTICISMO</w:t>
      </w:r>
    </w:p>
    <w:p w:rsidR="00000000" w:rsidDel="00000000" w:rsidP="00000000" w:rsidRDefault="00000000" w:rsidRPr="00000000" w14:paraId="00000030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Natura e Storia nell’arte del Romanticismo</w:t>
      </w:r>
    </w:p>
    <w:p w:rsidR="00000000" w:rsidDel="00000000" w:rsidP="00000000" w:rsidRDefault="00000000" w:rsidRPr="00000000" w14:paraId="00000031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Turne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r: Bufera di neve: Annibale e il suo esercito attraversano le Alpi</w:t>
      </w:r>
    </w:p>
    <w:p w:rsidR="00000000" w:rsidDel="00000000" w:rsidP="00000000" w:rsidRDefault="00000000" w:rsidRPr="00000000" w14:paraId="00000032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Blake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Newton</w:t>
      </w:r>
    </w:p>
    <w:p w:rsidR="00000000" w:rsidDel="00000000" w:rsidP="00000000" w:rsidRDefault="00000000" w:rsidRPr="00000000" w14:paraId="00000033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Friedrich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Viandante sul mare di nebbia - Monaco in riva al mare</w:t>
      </w:r>
    </w:p>
    <w:p w:rsidR="00000000" w:rsidDel="00000000" w:rsidP="00000000" w:rsidRDefault="00000000" w:rsidRPr="00000000" w14:paraId="00000034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Constable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Mulino di Flatford</w:t>
      </w:r>
    </w:p>
    <w:p w:rsidR="00000000" w:rsidDel="00000000" w:rsidP="00000000" w:rsidRDefault="00000000" w:rsidRPr="00000000" w14:paraId="00000035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Goya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3 maggio</w:t>
      </w:r>
    </w:p>
    <w:p w:rsidR="00000000" w:rsidDel="00000000" w:rsidP="00000000" w:rsidRDefault="00000000" w:rsidRPr="00000000" w14:paraId="00000036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Gericault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La zattera della Medusa</w:t>
      </w:r>
    </w:p>
    <w:p w:rsidR="00000000" w:rsidDel="00000000" w:rsidP="00000000" w:rsidRDefault="00000000" w:rsidRPr="00000000" w14:paraId="00000037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Delacroix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La libertà che guida il popolo</w:t>
      </w:r>
    </w:p>
    <w:p w:rsidR="00000000" w:rsidDel="00000000" w:rsidP="00000000" w:rsidRDefault="00000000" w:rsidRPr="00000000" w14:paraId="00000038">
      <w:pPr>
        <w:widowControl w:val="0"/>
        <w:tabs>
          <w:tab w:val="left" w:pos="276.0000000000001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Hayez: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Atleta trionfante - La congiura dei Lampugnani - Il Bacio</w:t>
      </w:r>
    </w:p>
    <w:p w:rsidR="00000000" w:rsidDel="00000000" w:rsidP="00000000" w:rsidRDefault="00000000" w:rsidRPr="00000000" w14:paraId="00000039">
      <w:pPr>
        <w:widowControl w:val="0"/>
        <w:tabs>
          <w:tab w:val="left" w:pos="0"/>
          <w:tab w:val="left" w:pos="284"/>
        </w:tabs>
        <w:spacing w:after="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REALISMO FRANCESE</w:t>
      </w:r>
    </w:p>
    <w:p w:rsidR="00000000" w:rsidDel="00000000" w:rsidP="00000000" w:rsidRDefault="00000000" w:rsidRPr="00000000" w14:paraId="0000003A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Courbet: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Funerale ad Ornans - L’atelier del pittore - Gli spaccapietre</w:t>
      </w:r>
    </w:p>
    <w:p w:rsidR="00000000" w:rsidDel="00000000" w:rsidP="00000000" w:rsidRDefault="00000000" w:rsidRPr="00000000" w14:paraId="0000003B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Millet: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spigolatrici</w:t>
      </w:r>
    </w:p>
    <w:p w:rsidR="00000000" w:rsidDel="00000000" w:rsidP="00000000" w:rsidRDefault="00000000" w:rsidRPr="00000000" w14:paraId="0000003C">
      <w:pPr>
        <w:widowControl w:val="0"/>
        <w:tabs>
          <w:tab w:val="left" w:pos="0"/>
          <w:tab w:val="left" w:pos="284"/>
        </w:tabs>
        <w:spacing w:after="240" w:before="24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 MACCHIAIOLI</w:t>
      </w:r>
    </w:p>
    <w:p w:rsidR="00000000" w:rsidDel="00000000" w:rsidP="00000000" w:rsidRDefault="00000000" w:rsidRPr="00000000" w14:paraId="0000003D">
      <w:pPr>
        <w:widowControl w:val="0"/>
        <w:tabs>
          <w:tab w:val="left" w:pos="276.0000000000001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Fattori: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campo italiano dopo la battaglia di Magenta</w:t>
      </w:r>
    </w:p>
    <w:p w:rsidR="00000000" w:rsidDel="00000000" w:rsidP="00000000" w:rsidRDefault="00000000" w:rsidRPr="00000000" w14:paraId="0000003E">
      <w:pPr>
        <w:widowControl w:val="0"/>
        <w:tabs>
          <w:tab w:val="left" w:pos="276.0000000000001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Signorini: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sala delle agitate</w:t>
      </w:r>
    </w:p>
    <w:p w:rsidR="00000000" w:rsidDel="00000000" w:rsidP="00000000" w:rsidRDefault="00000000" w:rsidRPr="00000000" w14:paraId="0000003F">
      <w:pPr>
        <w:widowControl w:val="0"/>
        <w:tabs>
          <w:tab w:val="left" w:pos="276.0000000000001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Lega: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canto dello stornello</w:t>
      </w:r>
    </w:p>
    <w:p w:rsidR="00000000" w:rsidDel="00000000" w:rsidP="00000000" w:rsidRDefault="00000000" w:rsidRPr="00000000" w14:paraId="00000040">
      <w:pPr>
        <w:widowControl w:val="0"/>
        <w:tabs>
          <w:tab w:val="left" w:pos="0"/>
          <w:tab w:val="left" w:pos="284"/>
        </w:tabs>
        <w:spacing w:after="240" w:before="24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L’IMPRESSIONISMO</w:t>
      </w:r>
    </w:p>
    <w:p w:rsidR="00000000" w:rsidDel="00000000" w:rsidP="00000000" w:rsidRDefault="00000000" w:rsidRPr="00000000" w14:paraId="00000041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Manet: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colazione sull’erba - L'Olympia</w:t>
      </w:r>
    </w:p>
    <w:p w:rsidR="00000000" w:rsidDel="00000000" w:rsidP="00000000" w:rsidRDefault="00000000" w:rsidRPr="00000000" w14:paraId="00000042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Monet: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Impressione levar del sole - La serie delle Cattedrali di Rouen - Le ninfee</w:t>
      </w:r>
    </w:p>
    <w:p w:rsidR="00000000" w:rsidDel="00000000" w:rsidP="00000000" w:rsidRDefault="00000000" w:rsidRPr="00000000" w14:paraId="00000043">
      <w:pPr>
        <w:widowControl w:val="0"/>
        <w:tabs>
          <w:tab w:val="left" w:pos="267.8740157480315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Renoir: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Ballo al Moulin de la Galette - La colazione dei canottieri</w:t>
      </w:r>
    </w:p>
    <w:p w:rsidR="00000000" w:rsidDel="00000000" w:rsidP="00000000" w:rsidRDefault="00000000" w:rsidRPr="00000000" w14:paraId="00000044">
      <w:pPr>
        <w:widowControl w:val="0"/>
        <w:tabs>
          <w:tab w:val="left" w:pos="267.8740157480315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Degas: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La lezione di danza - La ballerina di quattordici anni</w:t>
      </w:r>
    </w:p>
    <w:p w:rsidR="00000000" w:rsidDel="00000000" w:rsidP="00000000" w:rsidRDefault="00000000" w:rsidRPr="00000000" w14:paraId="00000045">
      <w:pPr>
        <w:widowControl w:val="0"/>
        <w:tabs>
          <w:tab w:val="left" w:pos="267.8740157480315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pos="0"/>
          <w:tab w:val="left" w:pos="284"/>
        </w:tabs>
        <w:spacing w:after="240" w:before="24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POST- IMPRESSIONISMO</w:t>
      </w:r>
    </w:p>
    <w:p w:rsidR="00000000" w:rsidDel="00000000" w:rsidP="00000000" w:rsidRDefault="00000000" w:rsidRPr="00000000" w14:paraId="00000047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Van Gogh: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Mangiatori di patate - Autoritratto con cappello di feltro grigio - La stanza di Van Gogh ad Arles - Notte  </w:t>
      </w:r>
    </w:p>
    <w:p w:rsidR="00000000" w:rsidDel="00000000" w:rsidP="00000000" w:rsidRDefault="00000000" w:rsidRPr="00000000" w14:paraId="00000048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stellata - Campo di grano con volo di corvi</w:t>
      </w:r>
    </w:p>
    <w:p w:rsidR="00000000" w:rsidDel="00000000" w:rsidP="00000000" w:rsidRDefault="00000000" w:rsidRPr="00000000" w14:paraId="00000049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Gauguin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La visione dopo il sermone - Donne di Tahiti - Da dove veniamo? Chi siamo? Dove andiamo?</w:t>
      </w:r>
    </w:p>
    <w:p w:rsidR="00000000" w:rsidDel="00000000" w:rsidP="00000000" w:rsidRDefault="00000000" w:rsidRPr="00000000" w14:paraId="0000004A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Cezanne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Le grandi bagnanti di Philadelphia - La montagna Sainte-Victoire</w:t>
      </w:r>
    </w:p>
    <w:p w:rsidR="00000000" w:rsidDel="00000000" w:rsidP="00000000" w:rsidRDefault="00000000" w:rsidRPr="00000000" w14:paraId="0000004B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Puntinismo e Divisionismo</w:t>
      </w:r>
    </w:p>
    <w:p w:rsidR="00000000" w:rsidDel="00000000" w:rsidP="00000000" w:rsidRDefault="00000000" w:rsidRPr="00000000" w14:paraId="0000004C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Seurat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Una domenica pomeriggio sull’isola della Grande Jatte</w:t>
      </w:r>
    </w:p>
    <w:p w:rsidR="00000000" w:rsidDel="00000000" w:rsidP="00000000" w:rsidRDefault="00000000" w:rsidRPr="00000000" w14:paraId="0000004D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Signac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L’argine, Il palazzo dei Papi ad Avignone</w:t>
      </w:r>
    </w:p>
    <w:p w:rsidR="00000000" w:rsidDel="00000000" w:rsidP="00000000" w:rsidRDefault="00000000" w:rsidRPr="00000000" w14:paraId="0000004E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Segantini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 due madri</w:t>
      </w:r>
    </w:p>
    <w:p w:rsidR="00000000" w:rsidDel="00000000" w:rsidP="00000000" w:rsidRDefault="00000000" w:rsidRPr="00000000" w14:paraId="0000004F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Pellizza da Volpedo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Quarto Stato</w:t>
      </w:r>
    </w:p>
    <w:p w:rsidR="00000000" w:rsidDel="00000000" w:rsidP="00000000" w:rsidRDefault="00000000" w:rsidRPr="00000000" w14:paraId="00000050">
      <w:pPr>
        <w:widowControl w:val="0"/>
        <w:tabs>
          <w:tab w:val="left" w:pos="0"/>
          <w:tab w:val="left" w:pos="284"/>
        </w:tabs>
        <w:spacing w:after="240" w:before="240" w:line="240" w:lineRule="auto"/>
        <w:ind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Morbelli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Natale dei rimasti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4"/>
        </w:tabs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L’ ART NOUVEAU</w:t>
      </w:r>
    </w:p>
    <w:p w:rsidR="00000000" w:rsidDel="00000000" w:rsidP="00000000" w:rsidRDefault="00000000" w:rsidRPr="00000000" w14:paraId="00000052">
      <w:pPr>
        <w:widowControl w:val="0"/>
        <w:tabs>
          <w:tab w:val="left" w:pos="267.8740157480315"/>
          <w:tab w:val="left" w:pos="284"/>
        </w:tabs>
        <w:spacing w:after="240" w:before="240" w:line="240" w:lineRule="auto"/>
        <w:ind w:left="0"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Klimt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Giuditta I - Il bacio</w:t>
      </w:r>
    </w:p>
    <w:p w:rsidR="00000000" w:rsidDel="00000000" w:rsidP="00000000" w:rsidRDefault="00000000" w:rsidRPr="00000000" w14:paraId="00000053">
      <w:pPr>
        <w:widowControl w:val="0"/>
        <w:tabs>
          <w:tab w:val="left" w:pos="0"/>
          <w:tab w:val="left" w:pos="284"/>
        </w:tabs>
        <w:spacing w:after="240" w:before="240" w:line="240" w:lineRule="auto"/>
        <w:ind w:left="0" w:firstLine="283.4645669291337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Gaudì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Il parco Güell - La casa Batlló - La cattedrale della Sagrada Familia</w:t>
      </w:r>
    </w:p>
    <w:p w:rsidR="00000000" w:rsidDel="00000000" w:rsidP="00000000" w:rsidRDefault="00000000" w:rsidRPr="00000000" w14:paraId="00000054">
      <w:pPr>
        <w:widowControl w:val="0"/>
        <w:tabs>
          <w:tab w:val="left" w:pos="0"/>
          <w:tab w:val="left" w:pos="284"/>
        </w:tabs>
        <w:spacing w:after="0" w:before="24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LE AVANGUARDIE STORICHE DEL PRIMO NOVECENTO</w:t>
      </w:r>
    </w:p>
    <w:p w:rsidR="00000000" w:rsidDel="00000000" w:rsidP="00000000" w:rsidRDefault="00000000" w:rsidRPr="00000000" w14:paraId="00000055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Espressionismo</w:t>
      </w:r>
    </w:p>
    <w:p w:rsidR="00000000" w:rsidDel="00000000" w:rsidP="00000000" w:rsidRDefault="00000000" w:rsidRPr="00000000" w14:paraId="00000056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Cubismo</w:t>
      </w:r>
    </w:p>
    <w:p w:rsidR="00000000" w:rsidDel="00000000" w:rsidP="00000000" w:rsidRDefault="00000000" w:rsidRPr="00000000" w14:paraId="00000057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Futurismo</w:t>
      </w:r>
    </w:p>
    <w:p w:rsidR="00000000" w:rsidDel="00000000" w:rsidP="00000000" w:rsidRDefault="00000000" w:rsidRPr="00000000" w14:paraId="00000058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Astrattismo</w:t>
      </w:r>
    </w:p>
    <w:p w:rsidR="00000000" w:rsidDel="00000000" w:rsidP="00000000" w:rsidRDefault="00000000" w:rsidRPr="00000000" w14:paraId="00000059">
      <w:pPr>
        <w:widowControl w:val="0"/>
        <w:tabs>
          <w:tab w:val="left" w:pos="0"/>
          <w:tab w:val="left" w:pos="284"/>
        </w:tabs>
        <w:spacing w:after="0" w:before="240" w:line="276" w:lineRule="auto"/>
        <w:ind w:firstLine="283.46456692913375"/>
        <w:jc w:val="both"/>
        <w:rPr>
          <w:rFonts w:ascii="Arial" w:cs="Arial" w:eastAsia="Arial" w:hAnsi="Arial"/>
          <w:b w:val="1"/>
          <w:color w:val="0000f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Dadaismo, Metafisica e Surrealismo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0"/>
        </w:tabs>
        <w:spacing w:after="120" w:before="360"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sottoscritti studenti della classe 5^ M dichiarano che in data 8/05/2021 è stato sottoposto alla classe il programma effettivamente svolto di Storia dell’arte.</w:t>
      </w:r>
    </w:p>
    <w:tbl>
      <w:tblPr>
        <w:tblStyle w:val="Table2"/>
        <w:tblW w:w="9822.0" w:type="dxa"/>
        <w:jc w:val="left"/>
        <w:tblInd w:w="0.0" w:type="dxa"/>
        <w:tblLayout w:type="fixed"/>
        <w:tblLook w:val="0400"/>
      </w:tblPr>
      <w:tblGrid>
        <w:gridCol w:w="4503"/>
        <w:gridCol w:w="408"/>
        <w:gridCol w:w="442"/>
        <w:gridCol w:w="4469"/>
        <w:tblGridChange w:id="0">
          <w:tblGrid>
            <w:gridCol w:w="4503"/>
            <w:gridCol w:w="408"/>
            <w:gridCol w:w="442"/>
            <w:gridCol w:w="4469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pos="0"/>
              </w:tabs>
              <w:spacing w:after="0" w:before="12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0"/>
              </w:tabs>
              <w:spacing w:after="0" w:before="120" w:line="240" w:lineRule="auto"/>
              <w:jc w:val="center"/>
              <w:rPr>
                <w:rFonts w:ascii="Arial" w:cs="Arial" w:eastAsia="Arial" w:hAnsi="Arial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pos="0"/>
              </w:tabs>
              <w:spacing w:after="0" w:before="12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Alessandra Baruffini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pos="0"/>
              </w:tabs>
              <w:spacing w:after="0" w:before="12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0"/>
              </w:tabs>
              <w:spacing w:after="0" w:before="120"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Alessio Galimberti</w:t>
            </w:r>
          </w:p>
        </w:tc>
      </w:tr>
    </w:tbl>
    <w:p w:rsidR="00000000" w:rsidDel="00000000" w:rsidP="00000000" w:rsidRDefault="00000000" w:rsidRPr="00000000" w14:paraId="00000063">
      <w:pPr>
        <w:spacing w:after="0" w:before="12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(Firme autografe sostituite a mezzo stampa ai sensi dell’art. 3, comma 2 del decreto legislativo n.39/1993)</w:t>
      </w:r>
      <w:r w:rsidDel="00000000" w:rsidR="00000000" w:rsidRPr="00000000">
        <w:rPr>
          <w:rtl w:val="0"/>
        </w:rPr>
      </w:r>
    </w:p>
    <w:tbl>
      <w:tblPr>
        <w:tblStyle w:val="Table3"/>
        <w:tblW w:w="9822.0" w:type="dxa"/>
        <w:jc w:val="left"/>
        <w:tblInd w:w="0.0" w:type="dxa"/>
        <w:tblLayout w:type="fixed"/>
        <w:tblLook w:val="0400"/>
      </w:tblPr>
      <w:tblGrid>
        <w:gridCol w:w="4503"/>
        <w:gridCol w:w="408"/>
        <w:gridCol w:w="442"/>
        <w:gridCol w:w="4469"/>
        <w:tblGridChange w:id="0">
          <w:tblGrid>
            <w:gridCol w:w="4503"/>
            <w:gridCol w:w="408"/>
            <w:gridCol w:w="442"/>
            <w:gridCol w:w="4469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3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Erba,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8/05/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2021   </w:t>
      </w:r>
    </w:p>
    <w:p w:rsidR="00000000" w:rsidDel="00000000" w:rsidP="00000000" w:rsidRDefault="00000000" w:rsidRPr="00000000" w14:paraId="00000069">
      <w:pPr>
        <w:spacing w:line="240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DOCENTE</w:t>
      </w:r>
    </w:p>
    <w:p w:rsidR="00000000" w:rsidDel="00000000" w:rsidP="00000000" w:rsidRDefault="00000000" w:rsidRPr="00000000" w14:paraId="0000006A">
      <w:pPr>
        <w:spacing w:line="240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Mario Caldarelli</w:t>
      </w:r>
    </w:p>
    <w:p w:rsidR="00000000" w:rsidDel="00000000" w:rsidP="00000000" w:rsidRDefault="00000000" w:rsidRPr="00000000" w14:paraId="0000006B">
      <w:pPr>
        <w:spacing w:before="360" w:line="240" w:lineRule="auto"/>
        <w:ind w:left="5103" w:firstLine="0"/>
        <w:jc w:val="center"/>
        <w:rPr>
          <w:rFonts w:ascii="Arial" w:cs="Arial" w:eastAsia="Arial" w:hAnsi="Arial"/>
          <w:i w:val="1"/>
          <w:color w:val="0000ff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40" w:lineRule="auto"/>
        <w:ind w:left="5103" w:firstLine="0"/>
        <w:jc w:val="center"/>
        <w:rPr>
          <w:rFonts w:ascii="Arial" w:cs="Arial" w:eastAsia="Arial" w:hAnsi="Arial"/>
          <w:i w:val="1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i w:val="1"/>
          <w:sz w:val="10"/>
          <w:szCs w:val="10"/>
          <w:rtl w:val="0"/>
        </w:rPr>
        <w:t xml:space="preserve">(Firma autografa sostituita a mezzo stampa ai sensi dell’art. 3, c. 2 del DLgs n.39/1993)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360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120" w:line="240" w:lineRule="auto"/>
        <w:ind w:left="0" w:firstLine="0"/>
        <w:jc w:val="left"/>
        <w:rPr>
          <w:rFonts w:ascii="Arial" w:cs="Arial" w:eastAsia="Arial" w:hAnsi="Arial"/>
          <w:i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276" w:left="992.1259842519685" w:right="1134" w:header="567" w:footer="2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before="120" w:lineRule="auto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PROGRAMMA SVOLTO - pagina </w:t>
    </w:r>
    <w:r w:rsidDel="00000000" w:rsidR="00000000" w:rsidRPr="00000000">
      <w:rPr>
        <w:b w:val="1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di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</w:pBdr>
      <w:spacing w:after="240" w:lineRule="auto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LICEO CARLO PORTA - DOCUMENTO DEL CONSIGLIO DI CLASSE – A.S. 2020/2021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widowControl w:val="0"/>
      <w:pBdr>
        <w:top w:color="000000" w:space="1" w:sz="0" w:val="none"/>
        <w:left w:color="000000" w:space="4" w:sz="0" w:val="none"/>
        <w:bottom w:color="000000" w:space="1" w:sz="0" w:val="none"/>
        <w:right w:color="000000" w:space="4" w:sz="0" w:val="none"/>
      </w:pBdr>
      <w:spacing w:after="0" w:before="360" w:line="240" w:lineRule="auto"/>
      <w:ind w:left="113" w:firstLine="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widowControl w:val="0"/>
      <w:spacing w:after="0" w:before="240" w:line="240" w:lineRule="auto"/>
      <w:ind w:left="720" w:hanging="72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widowControl w:val="0"/>
      <w:pBdr>
        <w:top w:color="000000" w:space="1" w:sz="0" w:val="none"/>
        <w:left w:color="000000" w:space="4" w:sz="0" w:val="none"/>
        <w:bottom w:color="000000" w:space="1" w:sz="0" w:val="none"/>
        <w:right w:color="000000" w:space="4" w:sz="0" w:val="none"/>
      </w:pBdr>
      <w:spacing w:after="0" w:before="360" w:line="240" w:lineRule="auto"/>
      <w:ind w:left="113" w:firstLine="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widowControl w:val="0"/>
      <w:spacing w:after="0" w:before="240" w:line="240" w:lineRule="auto"/>
      <w:ind w:left="720" w:hanging="72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2.00000000000003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pBdr>
        <w:top w:color="000000" w:space="1" w:sz="0" w:val="none"/>
        <w:left w:color="000000" w:space="4" w:sz="0" w:val="none"/>
        <w:bottom w:color="000000" w:space="1" w:sz="0" w:val="none"/>
        <w:right w:color="000000" w:space="4" w:sz="0" w:val="none"/>
      </w:pBdr>
      <w:spacing w:after="0" w:before="360" w:line="240" w:lineRule="auto"/>
      <w:ind w:left="113" w:firstLine="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widowControl w:val="0"/>
      <w:spacing w:after="0" w:before="240" w:line="240" w:lineRule="auto"/>
      <w:ind w:left="720" w:hanging="72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after="160" w:line="252" w:lineRule="auto"/>
    </w:pPr>
  </w:style>
  <w:style w:type="paragraph" w:styleId="Titolo2">
    <w:name w:val="heading 2"/>
    <w:basedOn w:val="Normale"/>
    <w:next w:val="Normale"/>
    <w:qFormat w:val="1"/>
    <w:rsid w:val="00ED47C3"/>
    <w:pPr>
      <w:widowControl w:val="0"/>
      <w:numPr>
        <w:ilvl w:val="1"/>
        <w:numId w:val="1"/>
      </w:numPr>
      <w:pBdr>
        <w:top w:color="000000" w:space="1" w:sz="1" w:val="none"/>
        <w:left w:color="000000" w:space="4" w:sz="1" w:val="none"/>
        <w:bottom w:color="000000" w:space="1" w:sz="1" w:val="none"/>
        <w:right w:color="000000" w:space="4" w:sz="1" w:val="none"/>
      </w:pBdr>
      <w:spacing w:after="0" w:before="360" w:line="240" w:lineRule="auto"/>
      <w:ind w:left="113" w:firstLine="0"/>
      <w:outlineLvl w:val="1"/>
    </w:pPr>
    <w:rPr>
      <w:rFonts w:ascii="Arial" w:hAnsi="Arial"/>
      <w:b w:val="1"/>
    </w:rPr>
  </w:style>
  <w:style w:type="paragraph" w:styleId="Titolo3">
    <w:name w:val="heading 3"/>
    <w:basedOn w:val="Normale"/>
    <w:next w:val="Normale"/>
    <w:qFormat w:val="1"/>
    <w:rsid w:val="00364B3D"/>
    <w:pPr>
      <w:widowControl w:val="0"/>
      <w:numPr>
        <w:ilvl w:val="2"/>
        <w:numId w:val="1"/>
      </w:numPr>
      <w:spacing w:after="0" w:before="240" w:line="240" w:lineRule="auto"/>
      <w:jc w:val="center"/>
      <w:outlineLvl w:val="2"/>
    </w:pPr>
    <w:rPr>
      <w:rFonts w:ascii="Arial" w:hAnsi="Arial"/>
      <w:b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Symbol" w:cs="Symbol" w:hAnsi="Symbol" w:hint="default"/>
    </w:rPr>
  </w:style>
  <w:style w:type="character" w:styleId="WW8Num4z1" w:customStyle="1">
    <w:name w:val="WW8Num4z1"/>
    <w:rPr>
      <w:rFonts w:ascii="Courier New" w:cs="Courier New" w:hAnsi="Courier New" w:hint="default"/>
    </w:rPr>
  </w:style>
  <w:style w:type="character" w:styleId="WW8Num4z2" w:customStyle="1">
    <w:name w:val="WW8Num4z2"/>
    <w:rPr>
      <w:rFonts w:ascii="Wingdings" w:cs="Wingdings" w:hAnsi="Wingdings" w:hint="default"/>
    </w:rPr>
  </w:style>
  <w:style w:type="character" w:styleId="Caratterepredefinitoparagrafo1" w:customStyle="1">
    <w:name w:val="Carattere predefinito paragrafo1"/>
  </w:style>
  <w:style w:type="character" w:styleId="Carpredefinitoparagrafo1" w:customStyle="1">
    <w:name w:val="Car. predefinito paragrafo1"/>
  </w:style>
  <w:style w:type="character" w:styleId="Collegamentoipertestuale">
    <w:name w:val="Hyperlink"/>
    <w:basedOn w:val="Carpredefinitoparagrafo1"/>
  </w:style>
  <w:style w:type="character" w:styleId="CorpotestoCarattere" w:customStyle="1">
    <w:name w:val="Corpo testo Carattere"/>
    <w:basedOn w:val="Carpredefinitoparagrafo1"/>
  </w:style>
  <w:style w:type="character" w:styleId="ListLabel1" w:customStyle="1">
    <w:name w:val="ListLabel 1"/>
  </w:style>
  <w:style w:type="character" w:styleId="ListLabel2" w:customStyle="1">
    <w:name w:val="ListLabel 2"/>
  </w:style>
  <w:style w:type="character" w:styleId="Titolo2Carattere" w:customStyle="1">
    <w:name w:val="Titolo 2 Carattere"/>
  </w:style>
  <w:style w:type="character" w:styleId="Titolo3Carattere" w:customStyle="1">
    <w:name w:val="Titolo 3 Carattere"/>
  </w:style>
  <w:style w:type="character" w:styleId="IntestazioneCarattere" w:customStyle="1">
    <w:name w:val="Intestazione Carattere"/>
    <w:basedOn w:val="Caratterepredefinitoparagrafo1"/>
  </w:style>
  <w:style w:type="character" w:styleId="PidipaginaCarattere" w:customStyle="1">
    <w:name w:val="Piè di pagina Carattere"/>
    <w:basedOn w:val="Caratterepredefinitoparagrafo1"/>
  </w:style>
  <w:style w:type="paragraph" w:styleId="Titolo1" w:customStyle="1">
    <w:name w:val="Titolo1"/>
    <w:basedOn w:val="Normale"/>
    <w:next w:val="Corpotesto"/>
    <w:pPr>
      <w:keepNext w:val="1"/>
      <w:spacing w:after="120" w:before="24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 w:val="1"/>
    <w:pPr>
      <w:suppressLineNumbers w:val="1"/>
      <w:spacing w:after="120" w:before="120"/>
    </w:pPr>
  </w:style>
  <w:style w:type="paragraph" w:styleId="Indice" w:customStyle="1">
    <w:name w:val="Indice"/>
    <w:basedOn w:val="Normale"/>
    <w:pPr>
      <w:suppressLineNumbers w:val="1"/>
    </w:p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</w:style>
  <w:style w:type="paragraph" w:styleId="Didascalia1" w:customStyle="1">
    <w:name w:val="Didascalia1"/>
    <w:basedOn w:val="Normale"/>
    <w:pPr>
      <w:suppressLineNumbers w:val="1"/>
      <w:spacing w:after="120" w:before="120"/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testo" w:customStyle="1">
    <w:name w:val="testo"/>
    <w:basedOn w:val="Normale"/>
    <w:pPr>
      <w:widowControl w:val="0"/>
      <w:tabs>
        <w:tab w:val="left" w:pos="0"/>
      </w:tabs>
      <w:spacing w:after="0" w:before="120" w:line="240" w:lineRule="auto"/>
      <w:jc w:val="both"/>
    </w:pPr>
    <w:rPr>
      <w:rFonts w:ascii="Arial" w:cs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tabella" w:customStyle="1">
    <w:name w:val="Titolo tabella"/>
    <w:basedOn w:val="Contenutotabella"/>
    <w:pPr>
      <w:jc w:val="center"/>
    </w:pPr>
    <w:rPr>
      <w:b w:val="1"/>
      <w:bCs w:val="1"/>
    </w:rPr>
  </w:style>
  <w:style w:type="character" w:styleId="Collegamentovisitato">
    <w:name w:val="FollowedHyperlink"/>
    <w:uiPriority w:val="99"/>
    <w:semiHidden w:val="1"/>
    <w:unhideWhenUsed w:val="1"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NpFHbmDUMhPEjuQxHDE7chwfA==">AMUW2mXGoTgWMnJXv0Vaa3cYf/gAwKnv43WIG975yLewqyM/5VZN2EZXL3t/enoQto0ywCWxyGUtBG35mVMlmJEjVFIgKayNEY50S9nbMfeJ+ItI2Eq0g9w=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2021-04-26T17:30:00Z</dcterms:created>
  <dc:creator>Carlo Porta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